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559"/>
        <w:gridCol w:w="1843"/>
        <w:gridCol w:w="850"/>
        <w:gridCol w:w="2552"/>
      </w:tblGrid>
      <w:tr w:rsidR="00EA7B23" w:rsidRPr="00944E05" w14:paraId="00D56BCE" w14:textId="77777777" w:rsidTr="003E097D">
        <w:trPr>
          <w:trHeight w:val="2417"/>
        </w:trPr>
        <w:tc>
          <w:tcPr>
            <w:tcW w:w="7513" w:type="dxa"/>
            <w:gridSpan w:val="5"/>
          </w:tcPr>
          <w:p w14:paraId="2A1ED107" w14:textId="77777777" w:rsidR="00EA7B23" w:rsidRPr="00977FAF" w:rsidRDefault="00EA7B23" w:rsidP="003E097D">
            <w:pPr>
              <w:pStyle w:val="Heading1"/>
              <w:spacing w:before="600"/>
              <w:rPr>
                <w:rFonts w:cs="Arial"/>
                <w:i/>
                <w:color w:val="C0C0C0"/>
              </w:rPr>
            </w:pPr>
          </w:p>
          <w:p w14:paraId="7B45B33C" w14:textId="77777777" w:rsidR="00EA7B23" w:rsidRPr="00977FAF" w:rsidRDefault="00EA7B23" w:rsidP="003E097D">
            <w:pPr>
              <w:rPr>
                <w:rFonts w:cs="Arial"/>
              </w:rPr>
            </w:pPr>
            <w:r w:rsidRPr="00977FAF">
              <w:rPr>
                <w:rFonts w:cs="Arial"/>
                <w:color w:val="000000"/>
                <w:spacing w:val="100"/>
                <w:sz w:val="72"/>
              </w:rPr>
              <w:t>MEMO</w:t>
            </w:r>
          </w:p>
        </w:tc>
        <w:tc>
          <w:tcPr>
            <w:tcW w:w="2552" w:type="dxa"/>
          </w:tcPr>
          <w:p w14:paraId="3BF9FFC1" w14:textId="77777777" w:rsidR="00EA7B23" w:rsidRPr="00977FAF" w:rsidRDefault="00EA7B23" w:rsidP="003E097D">
            <w:pPr>
              <w:jc w:val="right"/>
              <w:rPr>
                <w:rFonts w:cs="Arial"/>
              </w:rPr>
            </w:pPr>
            <w:bookmarkStart w:id="0" w:name="LMCCLogo"/>
            <w:r w:rsidRPr="00792971">
              <w:rPr>
                <w:rFonts w:cs="Arial"/>
                <w:noProof/>
              </w:rPr>
              <w:drawing>
                <wp:inline distT="0" distB="0" distL="0" distR="0" wp14:anchorId="2E8B335C" wp14:editId="2D3E2FA8">
                  <wp:extent cx="1092820" cy="100152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MCC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39" cy="103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A7B23" w:rsidRPr="00944E05" w14:paraId="02C6DB94" w14:textId="77777777" w:rsidTr="003E097D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14:paraId="16956567" w14:textId="77777777" w:rsidR="00EA7B23" w:rsidRPr="00977FAF" w:rsidRDefault="00EA7B23" w:rsidP="003E097D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To:</w:t>
            </w:r>
          </w:p>
        </w:tc>
        <w:tc>
          <w:tcPr>
            <w:tcW w:w="8789" w:type="dxa"/>
            <w:gridSpan w:val="5"/>
          </w:tcPr>
          <w:p w14:paraId="7C5FD04C" w14:textId="77777777" w:rsidR="00EA7B23" w:rsidRPr="00977FAF" w:rsidRDefault="00EA7B23" w:rsidP="003E097D">
            <w:pPr>
              <w:rPr>
                <w:rFonts w:cs="Arial"/>
              </w:rPr>
            </w:pPr>
            <w:r>
              <w:rPr>
                <w:rFonts w:cs="Arial"/>
              </w:rPr>
              <w:t>Hunter and Central Coast Regional Planning Panel</w:t>
            </w:r>
          </w:p>
        </w:tc>
      </w:tr>
      <w:tr w:rsidR="00EA7B23" w:rsidRPr="00944E05" w14:paraId="532E7104" w14:textId="77777777" w:rsidTr="003E097D">
        <w:tc>
          <w:tcPr>
            <w:tcW w:w="1276" w:type="dxa"/>
          </w:tcPr>
          <w:p w14:paraId="21E25E1C" w14:textId="77777777" w:rsidR="00EA7B23" w:rsidRPr="00977FAF" w:rsidRDefault="00EA7B23" w:rsidP="003E097D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From:</w:t>
            </w:r>
          </w:p>
        </w:tc>
        <w:tc>
          <w:tcPr>
            <w:tcW w:w="8789" w:type="dxa"/>
            <w:gridSpan w:val="5"/>
          </w:tcPr>
          <w:p w14:paraId="04412B80" w14:textId="77777777" w:rsidR="00EA7B23" w:rsidRPr="00977FAF" w:rsidRDefault="00EA7B23" w:rsidP="003E097D">
            <w:pPr>
              <w:rPr>
                <w:rFonts w:cs="Arial"/>
              </w:rPr>
            </w:pPr>
            <w:r>
              <w:rPr>
                <w:rFonts w:cs="Arial"/>
              </w:rPr>
              <w:t>David Pavitt – Chief Development Engineer</w:t>
            </w:r>
          </w:p>
        </w:tc>
      </w:tr>
      <w:tr w:rsidR="00EA7B23" w:rsidRPr="00944E05" w14:paraId="1983074C" w14:textId="77777777" w:rsidTr="003E097D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14:paraId="37B2840A" w14:textId="77777777" w:rsidR="00EA7B23" w:rsidRPr="00977FAF" w:rsidRDefault="00EA7B23" w:rsidP="003E097D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File:</w:t>
            </w:r>
          </w:p>
        </w:tc>
        <w:tc>
          <w:tcPr>
            <w:tcW w:w="1985" w:type="dxa"/>
          </w:tcPr>
          <w:p w14:paraId="56804873" w14:textId="77777777" w:rsidR="00EA7B23" w:rsidRPr="00977FAF" w:rsidRDefault="00EA7B23" w:rsidP="003E097D">
            <w:pPr>
              <w:rPr>
                <w:rFonts w:cs="Arial"/>
              </w:rPr>
            </w:pPr>
            <w:r>
              <w:rPr>
                <w:rFonts w:cs="Arial"/>
              </w:rPr>
              <w:t>DA/2238/2017</w:t>
            </w:r>
          </w:p>
        </w:tc>
        <w:tc>
          <w:tcPr>
            <w:tcW w:w="1559" w:type="dxa"/>
          </w:tcPr>
          <w:p w14:paraId="1268554C" w14:textId="77777777" w:rsidR="00EA7B23" w:rsidRPr="00C411A6" w:rsidRDefault="00EA7B23" w:rsidP="003E097D">
            <w:pPr>
              <w:rPr>
                <w:rFonts w:cs="Arial"/>
                <w:b/>
              </w:rPr>
            </w:pPr>
            <w:r w:rsidRPr="00C411A6">
              <w:rPr>
                <w:rFonts w:cs="Arial"/>
                <w:b/>
              </w:rPr>
              <w:t>Reference:</w:t>
            </w:r>
          </w:p>
        </w:tc>
        <w:tc>
          <w:tcPr>
            <w:tcW w:w="1843" w:type="dxa"/>
            <w:tcBorders>
              <w:left w:val="nil"/>
            </w:tcBorders>
          </w:tcPr>
          <w:p w14:paraId="479CFF34" w14:textId="77777777" w:rsidR="00EA7B23" w:rsidRPr="00C411A6" w:rsidRDefault="00EA7B23" w:rsidP="003E097D">
            <w:pPr>
              <w:rPr>
                <w:rFonts w:cs="Arial"/>
              </w:rPr>
            </w:pPr>
            <w:r w:rsidRPr="00C411A6">
              <w:rPr>
                <w:rFonts w:cs="Arial"/>
              </w:rPr>
              <w:t>PPSHCC-35</w:t>
            </w:r>
          </w:p>
        </w:tc>
        <w:tc>
          <w:tcPr>
            <w:tcW w:w="850" w:type="dxa"/>
          </w:tcPr>
          <w:p w14:paraId="6CF74960" w14:textId="77777777" w:rsidR="00EA7B23" w:rsidRPr="00977FAF" w:rsidRDefault="00EA7B23" w:rsidP="003E097D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</w:tcPr>
          <w:p w14:paraId="65C6DFC2" w14:textId="77777777" w:rsidR="00EA7B23" w:rsidRPr="00581815" w:rsidRDefault="00EA7B23" w:rsidP="003E097D">
            <w:pPr>
              <w:rPr>
                <w:rFonts w:cs="Arial"/>
              </w:rPr>
            </w:pPr>
            <w:r w:rsidRPr="00581815">
              <w:rPr>
                <w:rFonts w:cs="Arial"/>
                <w:noProof/>
              </w:rPr>
              <w:t xml:space="preserve">12 October 2021 </w:t>
            </w:r>
          </w:p>
        </w:tc>
      </w:tr>
      <w:tr w:rsidR="00EA7B23" w:rsidRPr="00944E05" w14:paraId="4BDA7111" w14:textId="77777777" w:rsidTr="003E097D">
        <w:tc>
          <w:tcPr>
            <w:tcW w:w="1276" w:type="dxa"/>
          </w:tcPr>
          <w:p w14:paraId="52BB9EB6" w14:textId="77777777" w:rsidR="00EA7B23" w:rsidRPr="00977FAF" w:rsidRDefault="00EA7B23" w:rsidP="003E097D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Subject:</w:t>
            </w:r>
          </w:p>
        </w:tc>
        <w:tc>
          <w:tcPr>
            <w:tcW w:w="8789" w:type="dxa"/>
            <w:gridSpan w:val="5"/>
          </w:tcPr>
          <w:p w14:paraId="02C49D7D" w14:textId="77777777" w:rsidR="00EA7B23" w:rsidRPr="00852DB4" w:rsidRDefault="00EA7B23" w:rsidP="003E097D">
            <w:pPr>
              <w:pStyle w:val="PlainTextBold"/>
              <w:rPr>
                <w:rFonts w:ascii="Arial" w:hAnsi="Arial" w:cs="Arial"/>
                <w:b w:val="0"/>
              </w:rPr>
            </w:pPr>
            <w:r w:rsidRPr="00852DB4">
              <w:rPr>
                <w:rFonts w:ascii="Arial" w:hAnsi="Arial" w:cs="Arial"/>
                <w:b w:val="0"/>
              </w:rPr>
              <w:t xml:space="preserve">Supplementary information </w:t>
            </w:r>
            <w:r>
              <w:rPr>
                <w:rFonts w:ascii="Arial" w:hAnsi="Arial" w:cs="Arial"/>
                <w:b w:val="0"/>
              </w:rPr>
              <w:t>– documentation and plans to support assessment report</w:t>
            </w:r>
          </w:p>
        </w:tc>
      </w:tr>
    </w:tbl>
    <w:p w14:paraId="16307CE9" w14:textId="77777777" w:rsidR="00EA7B23" w:rsidRDefault="00EA7B23" w:rsidP="00EA7B23">
      <w:pPr>
        <w:pStyle w:val="Header"/>
        <w:ind w:left="0" w:firstLine="0"/>
        <w:rPr>
          <w:rFonts w:cs="Arial"/>
        </w:rPr>
      </w:pPr>
      <w:bookmarkStart w:id="1" w:name="Type"/>
      <w:bookmarkEnd w:id="1"/>
      <w:r>
        <w:rPr>
          <w:rFonts w:cs="Arial"/>
        </w:rPr>
        <w:t xml:space="preserve">The following information is provided to the Panel to supplement and update the assessment report provided on 6 October. </w:t>
      </w:r>
    </w:p>
    <w:p w14:paraId="5D34B80E" w14:textId="77777777" w:rsidR="00EA7B23" w:rsidRPr="00EA7B23" w:rsidRDefault="00EA7B23" w:rsidP="00EA7B23">
      <w:pPr>
        <w:pStyle w:val="Header"/>
        <w:ind w:left="0" w:firstLine="0"/>
        <w:rPr>
          <w:rFonts w:cs="Arial"/>
          <w:b/>
        </w:rPr>
      </w:pPr>
      <w:r w:rsidRPr="00EA7B23">
        <w:rPr>
          <w:rFonts w:cs="Arial"/>
          <w:b/>
        </w:rPr>
        <w:t>Lapsing of Concept Approval</w:t>
      </w:r>
    </w:p>
    <w:p w14:paraId="4A85E0E1" w14:textId="6F64B6B8" w:rsidR="00EA7B23" w:rsidRDefault="00EA7B23" w:rsidP="00EA7B23">
      <w:pPr>
        <w:pStyle w:val="Header"/>
        <w:ind w:left="0" w:firstLine="0"/>
        <w:rPr>
          <w:rFonts w:cs="Arial"/>
        </w:rPr>
      </w:pPr>
      <w:r w:rsidRPr="00EA7B23">
        <w:rPr>
          <w:rFonts w:cs="Arial"/>
        </w:rPr>
        <w:t>Page 4 and 30 of the assessment report identifies if the developm</w:t>
      </w:r>
      <w:bookmarkStart w:id="2" w:name="_GoBack"/>
      <w:bookmarkEnd w:id="2"/>
      <w:r w:rsidRPr="00EA7B23">
        <w:rPr>
          <w:rFonts w:cs="Arial"/>
        </w:rPr>
        <w:t>ent application is refused, the Concept Approval would lapse.</w:t>
      </w:r>
    </w:p>
    <w:p w14:paraId="195C87B1" w14:textId="6F4BEF5E" w:rsidR="00581815" w:rsidRPr="004D7BE8" w:rsidRDefault="00581815" w:rsidP="00581815">
      <w:pPr>
        <w:pStyle w:val="Header"/>
        <w:ind w:left="0" w:firstLine="0"/>
        <w:rPr>
          <w:rFonts w:cs="Arial"/>
        </w:rPr>
      </w:pPr>
      <w:r w:rsidRPr="004D7BE8">
        <w:rPr>
          <w:rFonts w:cs="Arial"/>
        </w:rPr>
        <w:t xml:space="preserve">DA/1199/2017 for a four lot subdivision at 41 Flowers Drive was lodged </w:t>
      </w:r>
      <w:r>
        <w:rPr>
          <w:rFonts w:cs="Arial"/>
        </w:rPr>
        <w:t xml:space="preserve">on 11 July 2017 </w:t>
      </w:r>
      <w:r w:rsidRPr="004D7BE8">
        <w:rPr>
          <w:rFonts w:cs="Arial"/>
        </w:rPr>
        <w:t xml:space="preserve">prior to the lapsing date </w:t>
      </w:r>
      <w:r>
        <w:rPr>
          <w:rFonts w:cs="Arial"/>
        </w:rPr>
        <w:t xml:space="preserve">of the Concept Approval and </w:t>
      </w:r>
      <w:r w:rsidRPr="004D7BE8">
        <w:rPr>
          <w:rFonts w:cs="Arial"/>
        </w:rPr>
        <w:t>has therefore enacted the Concept Approval</w:t>
      </w:r>
      <w:r>
        <w:rPr>
          <w:rFonts w:cs="Arial"/>
        </w:rPr>
        <w:t xml:space="preserve">. The application was </w:t>
      </w:r>
      <w:r w:rsidRPr="004D7BE8">
        <w:rPr>
          <w:rFonts w:cs="Arial"/>
        </w:rPr>
        <w:t xml:space="preserve">approved </w:t>
      </w:r>
      <w:r>
        <w:rPr>
          <w:rFonts w:cs="Arial"/>
        </w:rPr>
        <w:t xml:space="preserve">on </w:t>
      </w:r>
      <w:r w:rsidRPr="004D7BE8">
        <w:rPr>
          <w:rFonts w:cs="Arial"/>
        </w:rPr>
        <w:t>19</w:t>
      </w:r>
      <w:r>
        <w:rPr>
          <w:rFonts w:cs="Arial"/>
        </w:rPr>
        <w:t xml:space="preserve"> March </w:t>
      </w:r>
      <w:r w:rsidRPr="004D7BE8">
        <w:rPr>
          <w:rFonts w:cs="Arial"/>
        </w:rPr>
        <w:t>2</w:t>
      </w:r>
      <w:r>
        <w:rPr>
          <w:rFonts w:cs="Arial"/>
        </w:rPr>
        <w:t>02</w:t>
      </w:r>
      <w:r w:rsidRPr="004D7BE8">
        <w:rPr>
          <w:rFonts w:cs="Arial"/>
        </w:rPr>
        <w:t>1.</w:t>
      </w:r>
    </w:p>
    <w:p w14:paraId="0D10F1E1" w14:textId="1BFF642E" w:rsidR="00EA7B23" w:rsidRPr="004D7BE8" w:rsidRDefault="00581815" w:rsidP="00EA7B23">
      <w:pPr>
        <w:pStyle w:val="Header"/>
        <w:ind w:left="0" w:firstLine="0"/>
        <w:rPr>
          <w:rFonts w:cs="Arial"/>
        </w:rPr>
      </w:pPr>
      <w:r>
        <w:rPr>
          <w:rFonts w:cs="Arial"/>
        </w:rPr>
        <w:t>T</w:t>
      </w:r>
      <w:r w:rsidR="005B7055" w:rsidRPr="004D7BE8">
        <w:rPr>
          <w:rFonts w:cs="Arial"/>
        </w:rPr>
        <w:t>he Concept Approval will not lapse irrespective of the outcome of the determination of th</w:t>
      </w:r>
      <w:r w:rsidR="00CC7DD4">
        <w:rPr>
          <w:rFonts w:cs="Arial"/>
        </w:rPr>
        <w:t xml:space="preserve">e current </w:t>
      </w:r>
      <w:r w:rsidR="005B7055" w:rsidRPr="004D7BE8">
        <w:rPr>
          <w:rFonts w:cs="Arial"/>
        </w:rPr>
        <w:t>development application</w:t>
      </w:r>
      <w:r w:rsidR="00CC7DD4">
        <w:rPr>
          <w:rFonts w:cs="Arial"/>
        </w:rPr>
        <w:t xml:space="preserve"> being considered by the Panel.</w:t>
      </w:r>
    </w:p>
    <w:p w14:paraId="135F7201" w14:textId="77777777" w:rsidR="00EA7B23" w:rsidRPr="00281B7E" w:rsidRDefault="00EA7B23" w:rsidP="00EA7B23">
      <w:pPr>
        <w:pStyle w:val="Header"/>
        <w:ind w:left="0" w:firstLine="0"/>
        <w:rPr>
          <w:rFonts w:cs="Arial"/>
          <w:b/>
        </w:rPr>
      </w:pPr>
      <w:r w:rsidRPr="00281B7E">
        <w:rPr>
          <w:rFonts w:cs="Arial"/>
          <w:b/>
        </w:rPr>
        <w:t>Ausgrid referral</w:t>
      </w:r>
    </w:p>
    <w:p w14:paraId="4B27C895" w14:textId="23FC0643" w:rsidR="009C5A17" w:rsidRDefault="005B7055" w:rsidP="00281B7E">
      <w:pPr>
        <w:rPr>
          <w:rFonts w:cs="Arial"/>
        </w:rPr>
      </w:pPr>
      <w:r>
        <w:rPr>
          <w:rFonts w:cs="Arial"/>
        </w:rPr>
        <w:t>Council ha</w:t>
      </w:r>
      <w:r w:rsidR="00CD4070">
        <w:rPr>
          <w:rFonts w:cs="Arial"/>
        </w:rPr>
        <w:t>ve</w:t>
      </w:r>
      <w:r>
        <w:rPr>
          <w:rFonts w:cs="Arial"/>
        </w:rPr>
        <w:t xml:space="preserve"> received a </w:t>
      </w:r>
      <w:r w:rsidR="00281B7E">
        <w:rPr>
          <w:rFonts w:cs="Arial"/>
        </w:rPr>
        <w:t>response from Ausgrid</w:t>
      </w:r>
      <w:r w:rsidR="00CD4070">
        <w:rPr>
          <w:rFonts w:cs="Arial"/>
        </w:rPr>
        <w:t xml:space="preserve"> on Tuesday 12 October</w:t>
      </w:r>
      <w:r>
        <w:rPr>
          <w:rFonts w:cs="Arial"/>
        </w:rPr>
        <w:t xml:space="preserve">. </w:t>
      </w:r>
      <w:r w:rsidR="00E9514D">
        <w:rPr>
          <w:rFonts w:cs="Arial"/>
        </w:rPr>
        <w:t xml:space="preserve">Ausgrid require that </w:t>
      </w:r>
      <w:r w:rsidR="00311980">
        <w:rPr>
          <w:rFonts w:cs="Arial"/>
        </w:rPr>
        <w:t>w</w:t>
      </w:r>
      <w:r w:rsidR="009C5A17">
        <w:rPr>
          <w:rFonts w:cs="Arial"/>
        </w:rPr>
        <w:t xml:space="preserve">orks </w:t>
      </w:r>
      <w:r w:rsidR="00311980">
        <w:rPr>
          <w:rFonts w:cs="Arial"/>
        </w:rPr>
        <w:t>c</w:t>
      </w:r>
      <w:r w:rsidR="009C5A17">
        <w:rPr>
          <w:rFonts w:cs="Arial"/>
        </w:rPr>
        <w:t xml:space="preserve">ertificates </w:t>
      </w:r>
      <w:r w:rsidR="00311980">
        <w:rPr>
          <w:rFonts w:cs="Arial"/>
        </w:rPr>
        <w:t xml:space="preserve">are not </w:t>
      </w:r>
      <w:r w:rsidR="009C5A17">
        <w:rPr>
          <w:rFonts w:cs="Arial"/>
        </w:rPr>
        <w:t>issued until Ausgrid are satisfied as to any upgrades that may be required (e</w:t>
      </w:r>
      <w:r w:rsidR="00CD4070">
        <w:rPr>
          <w:rFonts w:cs="Arial"/>
        </w:rPr>
        <w:t>.</w:t>
      </w:r>
      <w:r w:rsidR="009C5A17">
        <w:rPr>
          <w:rFonts w:cs="Arial"/>
        </w:rPr>
        <w:t>g</w:t>
      </w:r>
      <w:r w:rsidR="00CD4070">
        <w:rPr>
          <w:rFonts w:cs="Arial"/>
        </w:rPr>
        <w:t>.</w:t>
      </w:r>
      <w:r w:rsidR="009C5A17">
        <w:rPr>
          <w:rFonts w:cs="Arial"/>
        </w:rPr>
        <w:t xml:space="preserve"> substation installation) for connection to the Ausgrid network.</w:t>
      </w:r>
    </w:p>
    <w:p w14:paraId="392504B7" w14:textId="62EF82C6" w:rsidR="00CD4070" w:rsidRDefault="00CD4070" w:rsidP="00281B7E">
      <w:pPr>
        <w:rPr>
          <w:rFonts w:cs="Arial"/>
        </w:rPr>
      </w:pPr>
      <w:r>
        <w:rPr>
          <w:rFonts w:cs="Arial"/>
        </w:rPr>
        <w:t>Council recommend these facilities are conditioned to be located adjacent to public road or drainage reserves where assessment of impacts have been considered as part of the application.</w:t>
      </w:r>
    </w:p>
    <w:p w14:paraId="14FCC031" w14:textId="77777777" w:rsidR="00EA7B23" w:rsidRPr="00281B7E" w:rsidRDefault="00EA7B23" w:rsidP="00EA7B23">
      <w:pPr>
        <w:pStyle w:val="Header"/>
        <w:ind w:left="0" w:firstLine="0"/>
        <w:rPr>
          <w:rFonts w:cs="Arial"/>
          <w:b/>
        </w:rPr>
      </w:pPr>
      <w:r w:rsidRPr="00281B7E">
        <w:rPr>
          <w:rFonts w:cs="Arial"/>
          <w:b/>
        </w:rPr>
        <w:t>Contamination</w:t>
      </w:r>
    </w:p>
    <w:p w14:paraId="3F65C821" w14:textId="2983CA60" w:rsidR="00281B7E" w:rsidRDefault="00281B7E" w:rsidP="00EA7B23">
      <w:pPr>
        <w:pStyle w:val="Header"/>
        <w:ind w:left="0" w:firstLine="0"/>
        <w:rPr>
          <w:rFonts w:eastAsia="Calibri" w:cs="Arial"/>
          <w:bCs/>
        </w:rPr>
      </w:pPr>
      <w:r>
        <w:rPr>
          <w:rFonts w:cs="Arial"/>
        </w:rPr>
        <w:t>T</w:t>
      </w:r>
      <w:r w:rsidR="00EA7B23" w:rsidRPr="00281B7E">
        <w:rPr>
          <w:rFonts w:cs="Arial"/>
        </w:rPr>
        <w:t xml:space="preserve">he applicant has </w:t>
      </w:r>
      <w:r w:rsidR="00EA7B23" w:rsidRPr="00311980">
        <w:rPr>
          <w:rFonts w:cs="Arial"/>
        </w:rPr>
        <w:t>sought</w:t>
      </w:r>
      <w:r w:rsidR="00EA7B23" w:rsidRPr="009C5A17">
        <w:rPr>
          <w:rFonts w:cs="Arial"/>
        </w:rPr>
        <w:t xml:space="preserve"> advice</w:t>
      </w:r>
      <w:r w:rsidR="00EA7B23" w:rsidRPr="00281B7E">
        <w:rPr>
          <w:rFonts w:cs="Arial"/>
        </w:rPr>
        <w:t xml:space="preserve"> from a NSW </w:t>
      </w:r>
      <w:r w:rsidRPr="00281B7E">
        <w:rPr>
          <w:rFonts w:cs="Arial"/>
        </w:rPr>
        <w:t xml:space="preserve">EPA Accredited </w:t>
      </w:r>
      <w:r w:rsidR="00EA7B23" w:rsidRPr="00281B7E">
        <w:rPr>
          <w:rFonts w:cs="Arial"/>
        </w:rPr>
        <w:t>Site Auditor</w:t>
      </w:r>
      <w:r w:rsidRPr="00281B7E">
        <w:rPr>
          <w:rFonts w:cs="Arial"/>
        </w:rPr>
        <w:t xml:space="preserve"> </w:t>
      </w:r>
      <w:r w:rsidRPr="00281B7E">
        <w:rPr>
          <w:rFonts w:eastAsia="Calibri" w:cs="Arial"/>
          <w:bCs/>
        </w:rPr>
        <w:t>to assess whether the site is suitable for residential use and can meet the provisions of the SEPP.</w:t>
      </w:r>
    </w:p>
    <w:p w14:paraId="3FF78EE8" w14:textId="32C50427" w:rsidR="00311980" w:rsidRPr="00281B7E" w:rsidRDefault="00311980" w:rsidP="00EA7B23">
      <w:pPr>
        <w:pStyle w:val="Header"/>
        <w:ind w:left="0" w:firstLine="0"/>
        <w:rPr>
          <w:rFonts w:cs="Arial"/>
        </w:rPr>
      </w:pPr>
      <w:r>
        <w:rPr>
          <w:rFonts w:cs="Arial"/>
        </w:rPr>
        <w:t>A report has been provided on Tuesday 12 October and will be reviewed with a summary provided to the Panel during the Council briefing meeting on Wednesday 13 October.</w:t>
      </w:r>
    </w:p>
    <w:p w14:paraId="39403336" w14:textId="77777777" w:rsidR="00EA7B23" w:rsidRPr="00281B7E" w:rsidRDefault="00281B7E" w:rsidP="00EA7B23">
      <w:pPr>
        <w:pStyle w:val="Header"/>
        <w:ind w:left="0" w:firstLine="0"/>
        <w:rPr>
          <w:rFonts w:cs="Arial"/>
          <w:b/>
        </w:rPr>
      </w:pPr>
      <w:r w:rsidRPr="00281B7E">
        <w:rPr>
          <w:rFonts w:cs="Arial"/>
          <w:b/>
        </w:rPr>
        <w:t>Retention of</w:t>
      </w:r>
      <w:r w:rsidR="00EA7B23" w:rsidRPr="00281B7E">
        <w:rPr>
          <w:rFonts w:cs="Arial"/>
          <w:b/>
        </w:rPr>
        <w:t xml:space="preserve"> dwellings</w:t>
      </w:r>
      <w:r w:rsidRPr="00281B7E">
        <w:rPr>
          <w:rFonts w:cs="Arial"/>
          <w:b/>
        </w:rPr>
        <w:t xml:space="preserve"> – Hamlet B</w:t>
      </w:r>
      <w:r>
        <w:rPr>
          <w:rFonts w:cs="Arial"/>
          <w:b/>
        </w:rPr>
        <w:t xml:space="preserve"> (Condition 1.31 Concept Approval)</w:t>
      </w:r>
    </w:p>
    <w:p w14:paraId="6EF98378" w14:textId="70511CA3" w:rsidR="00281B7E" w:rsidRDefault="00281B7E" w:rsidP="00281B7E">
      <w:pPr>
        <w:pStyle w:val="Header"/>
        <w:ind w:left="0" w:firstLine="0"/>
        <w:rPr>
          <w:rFonts w:eastAsia="Calibri" w:cs="Arial"/>
          <w:bCs/>
        </w:rPr>
      </w:pPr>
      <w:r>
        <w:rPr>
          <w:rFonts w:cs="Arial"/>
        </w:rPr>
        <w:t>T</w:t>
      </w:r>
      <w:r w:rsidRPr="00281B7E">
        <w:rPr>
          <w:rFonts w:cs="Arial"/>
        </w:rPr>
        <w:t xml:space="preserve">he applicant has </w:t>
      </w:r>
      <w:r w:rsidRPr="00311980">
        <w:rPr>
          <w:rFonts w:cs="Arial"/>
        </w:rPr>
        <w:t>sought</w:t>
      </w:r>
      <w:r w:rsidRPr="00281B7E">
        <w:rPr>
          <w:rFonts w:cs="Arial"/>
        </w:rPr>
        <w:t xml:space="preserve"> advice </w:t>
      </w:r>
      <w:r>
        <w:rPr>
          <w:rFonts w:eastAsia="Calibri" w:cs="Arial"/>
          <w:bCs/>
        </w:rPr>
        <w:t>regarding remediation works and grouting works, and impacts the existing dwellings in Hamlet B identified for retention.</w:t>
      </w:r>
    </w:p>
    <w:p w14:paraId="5B1AC546" w14:textId="581266D5" w:rsidR="00311980" w:rsidRDefault="00311980" w:rsidP="00311980">
      <w:pPr>
        <w:pStyle w:val="Header"/>
        <w:ind w:left="0" w:firstLine="0"/>
        <w:rPr>
          <w:rFonts w:cs="Arial"/>
        </w:rPr>
      </w:pPr>
      <w:r>
        <w:rPr>
          <w:rFonts w:cs="Arial"/>
        </w:rPr>
        <w:t>A report has been provided on Tuesday 12 October and will be reviewed with a summary provided to the Panel during the Council briefing meeting on Wednesday 13 October.</w:t>
      </w:r>
    </w:p>
    <w:p w14:paraId="54FFD876" w14:textId="77777777" w:rsidR="008B0C98" w:rsidRPr="00281B7E" w:rsidRDefault="008B0C98" w:rsidP="00311980">
      <w:pPr>
        <w:pStyle w:val="Header"/>
        <w:ind w:left="0" w:firstLine="0"/>
        <w:rPr>
          <w:rFonts w:cs="Arial"/>
        </w:rPr>
      </w:pPr>
    </w:p>
    <w:p w14:paraId="67978AA9" w14:textId="65B3C9BE" w:rsidR="00E5329F" w:rsidRPr="003D340E" w:rsidRDefault="003D340E" w:rsidP="00EA7B23">
      <w:pPr>
        <w:pStyle w:val="Header"/>
        <w:ind w:left="0" w:firstLine="0"/>
        <w:rPr>
          <w:rFonts w:cs="Arial"/>
          <w:b/>
        </w:rPr>
      </w:pPr>
      <w:r w:rsidRPr="003D340E">
        <w:rPr>
          <w:rFonts w:cs="Arial"/>
          <w:b/>
        </w:rPr>
        <w:lastRenderedPageBreak/>
        <w:t>Impact on groundwater and groundwater dependent ecosystems (Condition 1.25 Concept approval)</w:t>
      </w:r>
    </w:p>
    <w:p w14:paraId="0BE7FFCE" w14:textId="14E00F46" w:rsidR="004B167D" w:rsidRDefault="004B167D" w:rsidP="004B167D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Page 11 and 12 of Attachment B </w:t>
      </w:r>
      <w:r w:rsidRPr="00EA7B23">
        <w:rPr>
          <w:rFonts w:cs="Arial"/>
        </w:rPr>
        <w:t xml:space="preserve">identifies </w:t>
      </w:r>
      <w:r>
        <w:rPr>
          <w:rFonts w:cs="Arial"/>
        </w:rPr>
        <w:t>insufficient information has been submitted to confirm if two mine working areas containing water are subject to groundwater or surface water.</w:t>
      </w:r>
    </w:p>
    <w:p w14:paraId="235E656A" w14:textId="337A452C" w:rsidR="004B167D" w:rsidRDefault="003D340E" w:rsidP="004B167D">
      <w:pPr>
        <w:rPr>
          <w:szCs w:val="24"/>
        </w:rPr>
      </w:pPr>
      <w:r w:rsidRPr="003D340E">
        <w:rPr>
          <w:szCs w:val="24"/>
        </w:rPr>
        <w:t>The reports</w:t>
      </w:r>
      <w:r w:rsidR="004B167D">
        <w:rPr>
          <w:szCs w:val="24"/>
        </w:rPr>
        <w:t xml:space="preserve"> submitted with the application </w:t>
      </w:r>
      <w:r>
        <w:rPr>
          <w:szCs w:val="24"/>
        </w:rPr>
        <w:t>by Douglas Partners, SMEC and RPS</w:t>
      </w:r>
      <w:r w:rsidR="006F4127">
        <w:rPr>
          <w:szCs w:val="24"/>
        </w:rPr>
        <w:t xml:space="preserve"> </w:t>
      </w:r>
      <w:r>
        <w:rPr>
          <w:szCs w:val="24"/>
        </w:rPr>
        <w:t xml:space="preserve">have sufficiently </w:t>
      </w:r>
      <w:r w:rsidRPr="003D340E">
        <w:rPr>
          <w:szCs w:val="24"/>
        </w:rPr>
        <w:t>analysed the impacts of the development on groundwater levels and groundwater dependent ecosystems (GDE</w:t>
      </w:r>
      <w:r>
        <w:rPr>
          <w:szCs w:val="24"/>
        </w:rPr>
        <w:t>s</w:t>
      </w:r>
      <w:r w:rsidRPr="003D340E">
        <w:rPr>
          <w:szCs w:val="24"/>
        </w:rPr>
        <w:t>)</w:t>
      </w:r>
      <w:r w:rsidR="000C5252">
        <w:rPr>
          <w:szCs w:val="24"/>
        </w:rPr>
        <w:t xml:space="preserve"> with respect </w:t>
      </w:r>
      <w:r w:rsidR="006F4127">
        <w:rPr>
          <w:szCs w:val="24"/>
        </w:rPr>
        <w:t>to min</w:t>
      </w:r>
      <w:r w:rsidR="004B167D" w:rsidRPr="003D340E">
        <w:rPr>
          <w:szCs w:val="24"/>
        </w:rPr>
        <w:t>e working</w:t>
      </w:r>
      <w:r w:rsidR="001F108E">
        <w:rPr>
          <w:szCs w:val="24"/>
        </w:rPr>
        <w:t>s</w:t>
      </w:r>
      <w:r w:rsidR="006F4127">
        <w:rPr>
          <w:szCs w:val="24"/>
        </w:rPr>
        <w:t xml:space="preserve">. The reports have confirmed the mine workings </w:t>
      </w:r>
      <w:r w:rsidR="004B167D" w:rsidRPr="003D340E">
        <w:rPr>
          <w:szCs w:val="24"/>
        </w:rPr>
        <w:t xml:space="preserve">have no influence of the GDE (hydrogeologically separate) </w:t>
      </w:r>
      <w:r w:rsidR="00304607">
        <w:rPr>
          <w:szCs w:val="24"/>
        </w:rPr>
        <w:t xml:space="preserve">and </w:t>
      </w:r>
      <w:r w:rsidR="004B167D" w:rsidRPr="003D340E">
        <w:rPr>
          <w:szCs w:val="24"/>
        </w:rPr>
        <w:t xml:space="preserve">therefore grouting to mitigate mine subsidence will have no impact </w:t>
      </w:r>
      <w:r w:rsidR="004B167D">
        <w:rPr>
          <w:szCs w:val="24"/>
        </w:rPr>
        <w:t xml:space="preserve">on the groundwater that supplies the </w:t>
      </w:r>
      <w:r w:rsidR="004B167D" w:rsidRPr="003D340E">
        <w:rPr>
          <w:szCs w:val="24"/>
        </w:rPr>
        <w:t>GDEs.</w:t>
      </w:r>
    </w:p>
    <w:p w14:paraId="773FE51D" w14:textId="21F4EA2B" w:rsidR="003D340E" w:rsidRPr="003D340E" w:rsidRDefault="003D340E" w:rsidP="003D340E">
      <w:pPr>
        <w:rPr>
          <w:szCs w:val="24"/>
        </w:rPr>
      </w:pPr>
      <w:r w:rsidRPr="003D340E">
        <w:rPr>
          <w:szCs w:val="24"/>
        </w:rPr>
        <w:t xml:space="preserve">The </w:t>
      </w:r>
      <w:r w:rsidR="004B167D">
        <w:rPr>
          <w:szCs w:val="24"/>
        </w:rPr>
        <w:t>reports</w:t>
      </w:r>
      <w:r w:rsidR="006F4127">
        <w:rPr>
          <w:szCs w:val="24"/>
        </w:rPr>
        <w:t xml:space="preserve"> also</w:t>
      </w:r>
      <w:r w:rsidR="004B167D">
        <w:rPr>
          <w:szCs w:val="24"/>
        </w:rPr>
        <w:t xml:space="preserve"> identify </w:t>
      </w:r>
      <w:r w:rsidRPr="003D340E">
        <w:rPr>
          <w:szCs w:val="24"/>
        </w:rPr>
        <w:t>a majority of the adjacent GDEs would not be influenced by the development as they were hydrographically separate to the site soils – either upstream or on other side of ridgelines.</w:t>
      </w:r>
      <w:r w:rsidR="00304607">
        <w:rPr>
          <w:szCs w:val="24"/>
        </w:rPr>
        <w:t xml:space="preserve"> </w:t>
      </w:r>
      <w:r w:rsidRPr="006F4127">
        <w:rPr>
          <w:szCs w:val="24"/>
        </w:rPr>
        <w:t xml:space="preserve">For those GDEs that potentially are impacted it was concluded the stormwater management controls </w:t>
      </w:r>
      <w:r w:rsidR="004B167D" w:rsidRPr="006F4127">
        <w:rPr>
          <w:szCs w:val="24"/>
        </w:rPr>
        <w:t xml:space="preserve">in the development will </w:t>
      </w:r>
      <w:r w:rsidRPr="006F4127">
        <w:rPr>
          <w:szCs w:val="24"/>
        </w:rPr>
        <w:t>adequately manage the quality of runoff entering the GDE.</w:t>
      </w:r>
      <w:r w:rsidR="00304607">
        <w:rPr>
          <w:szCs w:val="24"/>
        </w:rPr>
        <w:t xml:space="preserve"> </w:t>
      </w:r>
      <w:r w:rsidRPr="006F4127">
        <w:rPr>
          <w:szCs w:val="24"/>
        </w:rPr>
        <w:t>The overall catchment draining to the GDEs is large compared to the site catchment draining and any volumetric increases in runoff would be minor and as such have negligible impact.</w:t>
      </w:r>
    </w:p>
    <w:p w14:paraId="78AF2694" w14:textId="4023380B" w:rsidR="003D340E" w:rsidRPr="003D340E" w:rsidRDefault="003D340E" w:rsidP="003D340E">
      <w:pPr>
        <w:rPr>
          <w:szCs w:val="24"/>
        </w:rPr>
      </w:pPr>
      <w:r>
        <w:rPr>
          <w:szCs w:val="24"/>
        </w:rPr>
        <w:t xml:space="preserve">Council is satisfied with these conclusions. </w:t>
      </w:r>
    </w:p>
    <w:p w14:paraId="2C4063B8" w14:textId="032EF793" w:rsidR="003D340E" w:rsidRPr="003D340E" w:rsidRDefault="003D340E" w:rsidP="003D340E">
      <w:pPr>
        <w:rPr>
          <w:szCs w:val="24"/>
        </w:rPr>
      </w:pPr>
      <w:r w:rsidRPr="00304607">
        <w:rPr>
          <w:szCs w:val="24"/>
        </w:rPr>
        <w:t xml:space="preserve">The reports do not appear to consider contamination remediation </w:t>
      </w:r>
      <w:r w:rsidR="00304607" w:rsidRPr="00304607">
        <w:rPr>
          <w:szCs w:val="24"/>
        </w:rPr>
        <w:t>works</w:t>
      </w:r>
      <w:r w:rsidRPr="00304607">
        <w:rPr>
          <w:szCs w:val="24"/>
        </w:rPr>
        <w:t xml:space="preserve"> which may impact the alluvial soils along the northern boundary of Hamlet B. These alluvial soils provide groundwater which influence GDEs. Council will require a qualified expert </w:t>
      </w:r>
      <w:r w:rsidR="00304607">
        <w:rPr>
          <w:szCs w:val="24"/>
        </w:rPr>
        <w:t xml:space="preserve">to </w:t>
      </w:r>
      <w:r w:rsidRPr="00304607">
        <w:rPr>
          <w:szCs w:val="24"/>
        </w:rPr>
        <w:t>provide additional information that takes into account the potential influence of the contamination remediation works on the alluvial soils and provide comment on the potential impact on the adjacent GDEs.</w:t>
      </w:r>
    </w:p>
    <w:p w14:paraId="009CAEBA" w14:textId="77777777" w:rsidR="003D340E" w:rsidRDefault="003D340E" w:rsidP="00EA7B23">
      <w:pPr>
        <w:pStyle w:val="Header"/>
        <w:ind w:left="0" w:firstLine="0"/>
        <w:rPr>
          <w:rFonts w:cs="Arial"/>
        </w:rPr>
      </w:pPr>
    </w:p>
    <w:p w14:paraId="3BAF59F3" w14:textId="77777777" w:rsidR="00EA7B23" w:rsidRPr="009D19E8" w:rsidRDefault="00EA7B23" w:rsidP="00EA7B23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Should you have any further questions, or require further information to assist in the Panel’s preparation for the meeting on Wednesday 13 October, please contact me </w:t>
      </w:r>
      <w:r w:rsidRPr="009D19E8">
        <w:rPr>
          <w:rFonts w:cs="Arial"/>
        </w:rPr>
        <w:t>on 02 4921 0455 or dpavitt@lakemac.nsw.gov.au.</w:t>
      </w:r>
    </w:p>
    <w:p w14:paraId="511A8FF9" w14:textId="77777777" w:rsidR="00EA7B23" w:rsidRPr="00977FAF" w:rsidRDefault="00EA7B23" w:rsidP="00EA7B23">
      <w:pPr>
        <w:pStyle w:val="Signature"/>
        <w:rPr>
          <w:rFonts w:cs="Arial"/>
        </w:rPr>
      </w:pPr>
      <w:r w:rsidRPr="009D19E8">
        <w:rPr>
          <w:rFonts w:cs="Arial"/>
        </w:rPr>
        <w:t>David Pavitt</w:t>
      </w:r>
    </w:p>
    <w:p w14:paraId="0312355A" w14:textId="77777777" w:rsidR="00EA7B23" w:rsidRDefault="00EA7B23" w:rsidP="00EA7B23">
      <w:pPr>
        <w:pStyle w:val="SignatureB"/>
        <w:rPr>
          <w:rFonts w:cs="Arial"/>
        </w:rPr>
      </w:pPr>
      <w:r>
        <w:rPr>
          <w:rFonts w:cs="Arial"/>
        </w:rPr>
        <w:t>Chief Development Engineer</w:t>
      </w:r>
    </w:p>
    <w:p w14:paraId="6C9574C4" w14:textId="77777777" w:rsidR="00EA7B23" w:rsidRPr="00977FAF" w:rsidRDefault="00EA7B23" w:rsidP="00EA7B23">
      <w:pPr>
        <w:pStyle w:val="SignatureB"/>
        <w:rPr>
          <w:rFonts w:cs="Arial"/>
        </w:rPr>
      </w:pPr>
      <w:r>
        <w:rPr>
          <w:rFonts w:cs="Arial"/>
        </w:rPr>
        <w:t>Development Assessment &amp; Certification</w:t>
      </w:r>
    </w:p>
    <w:p w14:paraId="3CAD7074" w14:textId="77777777" w:rsidR="00EA7B23" w:rsidRPr="00977FAF" w:rsidRDefault="00EA7B23" w:rsidP="00EA7B23">
      <w:pPr>
        <w:rPr>
          <w:rFonts w:cs="Arial"/>
        </w:rPr>
      </w:pPr>
    </w:p>
    <w:p w14:paraId="64BFD640" w14:textId="77777777" w:rsidR="00483878" w:rsidRPr="009F7C3A" w:rsidRDefault="00483878" w:rsidP="009F7C3A"/>
    <w:sectPr w:rsidR="00483878" w:rsidRPr="009F7C3A" w:rsidSect="00F73DA9">
      <w:footerReference w:type="default" r:id="rId8"/>
      <w:footerReference w:type="first" r:id="rId9"/>
      <w:pgSz w:w="11907" w:h="16840" w:code="9"/>
      <w:pgMar w:top="851" w:right="851" w:bottom="851" w:left="1134" w:header="1134" w:footer="1077" w:gutter="0"/>
      <w:paperSrc w:first="3" w:other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37A75" w14:textId="77777777" w:rsidR="00CC01AD" w:rsidRDefault="00CC01AD" w:rsidP="00493096">
      <w:pPr>
        <w:spacing w:after="0"/>
      </w:pPr>
      <w:r>
        <w:separator/>
      </w:r>
    </w:p>
  </w:endnote>
  <w:endnote w:type="continuationSeparator" w:id="0">
    <w:p w14:paraId="0BAD7F82" w14:textId="77777777" w:rsidR="00CC01AD" w:rsidRDefault="00CC01AD" w:rsidP="00493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417"/>
      <w:gridCol w:w="4417"/>
    </w:tblGrid>
    <w:tr w:rsidR="00BE120E" w14:paraId="6373FA61" w14:textId="77777777">
      <w:tc>
        <w:tcPr>
          <w:tcW w:w="4417" w:type="dxa"/>
        </w:tcPr>
        <w:p w14:paraId="4C031C77" w14:textId="77777777" w:rsidR="00BE120E" w:rsidRDefault="00CC01AD">
          <w:pPr>
            <w:rPr>
              <w:sz w:val="12"/>
            </w:rPr>
          </w:pPr>
        </w:p>
      </w:tc>
      <w:tc>
        <w:tcPr>
          <w:tcW w:w="4417" w:type="dxa"/>
        </w:tcPr>
        <w:p w14:paraId="2E67E975" w14:textId="77777777" w:rsidR="00BE120E" w:rsidRDefault="00C81EB0">
          <w:pPr>
            <w:jc w:val="right"/>
            <w:rPr>
              <w:sz w:val="12"/>
            </w:rPr>
          </w:pPr>
          <w:r>
            <w:rPr>
              <w:sz w:val="12"/>
            </w:rPr>
            <w:t>LMCC /</w:t>
          </w:r>
          <w:r>
            <w:rPr>
              <w:rStyle w:val="PageNumber"/>
              <w:sz w:val="12"/>
            </w:rPr>
            <w:fldChar w:fldCharType="begin"/>
          </w:r>
          <w:r>
            <w:rPr>
              <w:rStyle w:val="PageNumber"/>
              <w:sz w:val="12"/>
            </w:rPr>
            <w:instrText xml:space="preserve"> PAGE </w:instrText>
          </w:r>
          <w:r>
            <w:rPr>
              <w:rStyle w:val="PageNumber"/>
              <w:sz w:val="12"/>
            </w:rPr>
            <w:fldChar w:fldCharType="separate"/>
          </w:r>
          <w:r>
            <w:rPr>
              <w:rStyle w:val="PageNumber"/>
              <w:noProof/>
              <w:sz w:val="12"/>
            </w:rPr>
            <w:t>2</w:t>
          </w:r>
          <w:r>
            <w:rPr>
              <w:rStyle w:val="PageNumber"/>
              <w:sz w:val="12"/>
            </w:rPr>
            <w:fldChar w:fldCharType="end"/>
          </w:r>
        </w:p>
      </w:tc>
    </w:tr>
  </w:tbl>
  <w:p w14:paraId="73594303" w14:textId="77777777" w:rsidR="00BE120E" w:rsidRDefault="00CC01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Layout w:type="fixed"/>
      <w:tblLook w:val="0000" w:firstRow="0" w:lastRow="0" w:firstColumn="0" w:lastColumn="0" w:noHBand="0" w:noVBand="0"/>
    </w:tblPr>
    <w:tblGrid>
      <w:gridCol w:w="6228"/>
      <w:gridCol w:w="2880"/>
    </w:tblGrid>
    <w:tr w:rsidR="00792971" w:rsidRPr="004947B1" w14:paraId="0DE02AAA" w14:textId="77777777">
      <w:tc>
        <w:tcPr>
          <w:tcW w:w="6228" w:type="dxa"/>
        </w:tcPr>
        <w:p w14:paraId="6023ED3D" w14:textId="77777777" w:rsidR="00792971" w:rsidRPr="009D19E8" w:rsidRDefault="00C81EB0" w:rsidP="0025621B">
          <w:pPr>
            <w:pStyle w:val="FooterLMCC"/>
            <w:rPr>
              <w:rFonts w:cs="Arial"/>
            </w:rPr>
          </w:pPr>
          <w:r w:rsidRPr="004947B1">
            <w:rPr>
              <w:rFonts w:cs="Arial"/>
            </w:rPr>
            <w:t>Our Ref</w:t>
          </w:r>
          <w:r>
            <w:rPr>
              <w:rFonts w:cs="Arial"/>
            </w:rPr>
            <w:t>:  DA/2238/2017</w:t>
          </w:r>
        </w:p>
      </w:tc>
      <w:tc>
        <w:tcPr>
          <w:tcW w:w="2880" w:type="dxa"/>
        </w:tcPr>
        <w:p w14:paraId="5D512AB4" w14:textId="77777777" w:rsidR="00792971" w:rsidRPr="004947B1" w:rsidRDefault="00CC01AD" w:rsidP="0025621B">
          <w:pPr>
            <w:pStyle w:val="FooterLMCC"/>
            <w:rPr>
              <w:rFonts w:cs="Arial"/>
            </w:rPr>
          </w:pPr>
        </w:p>
      </w:tc>
    </w:tr>
  </w:tbl>
  <w:p w14:paraId="6BD1651E" w14:textId="77777777" w:rsidR="00792971" w:rsidRPr="004947B1" w:rsidRDefault="00CC01AD" w:rsidP="0025621B">
    <w:pPr>
      <w:rPr>
        <w:rFonts w:cs="Arial"/>
      </w:rPr>
    </w:pPr>
  </w:p>
  <w:p w14:paraId="5B2113ED" w14:textId="77777777" w:rsidR="00792971" w:rsidRPr="00572921" w:rsidRDefault="00CC01AD" w:rsidP="00BF66B7">
    <w:pPr>
      <w:rPr>
        <w:rFonts w:cs="Arial"/>
      </w:rPr>
    </w:pPr>
  </w:p>
  <w:p w14:paraId="1F0657D2" w14:textId="77777777" w:rsidR="00792971" w:rsidRDefault="00CC0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BC45" w14:textId="77777777" w:rsidR="00CC01AD" w:rsidRDefault="00CC01AD" w:rsidP="00493096">
      <w:pPr>
        <w:spacing w:after="0"/>
      </w:pPr>
      <w:r>
        <w:separator/>
      </w:r>
    </w:p>
  </w:footnote>
  <w:footnote w:type="continuationSeparator" w:id="0">
    <w:p w14:paraId="1F45C9A5" w14:textId="77777777" w:rsidR="00CC01AD" w:rsidRDefault="00CC01AD" w:rsidP="00493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67A16"/>
    <w:multiLevelType w:val="hybridMultilevel"/>
    <w:tmpl w:val="DC9C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4"/>
  </w:num>
  <w:num w:numId="23">
    <w:abstractNumId w:val="3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0"/>
  </w:num>
  <w:num w:numId="30">
    <w:abstractNumId w:val="4"/>
  </w:num>
  <w:num w:numId="31">
    <w:abstractNumId w:val="3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LMwtjAxNDYzNbdQ0lEKTi0uzszPAykwqwUA7aHAHCwAAAA="/>
    <w:docVar w:name="DocWithLetterhead" w:val="True"/>
    <w:docVar w:name="RelatedRecord" w:val=" "/>
    <w:docVar w:name="Task" w:val="Ready to Save current document into TRIM."/>
    <w:docVar w:name="TRIMedDoc" w:val="TRIMedyes"/>
    <w:docVar w:name="TRIMedDocumentNo" w:val="D10371544"/>
    <w:docVar w:name="TRIMError" w:val="RecordAccessUpdate"/>
    <w:docVar w:name="UserMessageWindow" w:val="Click 'Save Document to TRIM' button....._x000d_"/>
  </w:docVars>
  <w:rsids>
    <w:rsidRoot w:val="00EA7B23"/>
    <w:rsid w:val="00042236"/>
    <w:rsid w:val="00057070"/>
    <w:rsid w:val="00057F1D"/>
    <w:rsid w:val="000C5252"/>
    <w:rsid w:val="000D08A5"/>
    <w:rsid w:val="000D1CE9"/>
    <w:rsid w:val="000D7183"/>
    <w:rsid w:val="000E045F"/>
    <w:rsid w:val="000E0F23"/>
    <w:rsid w:val="000E477E"/>
    <w:rsid w:val="000E61BF"/>
    <w:rsid w:val="000F4CC6"/>
    <w:rsid w:val="00112123"/>
    <w:rsid w:val="001230B3"/>
    <w:rsid w:val="00132236"/>
    <w:rsid w:val="001333E6"/>
    <w:rsid w:val="0015675E"/>
    <w:rsid w:val="0016189F"/>
    <w:rsid w:val="00167169"/>
    <w:rsid w:val="001A16D5"/>
    <w:rsid w:val="001A33EB"/>
    <w:rsid w:val="001C28AD"/>
    <w:rsid w:val="001C5115"/>
    <w:rsid w:val="001F108E"/>
    <w:rsid w:val="001F56C7"/>
    <w:rsid w:val="00215A6F"/>
    <w:rsid w:val="002331EE"/>
    <w:rsid w:val="00241430"/>
    <w:rsid w:val="00255BA4"/>
    <w:rsid w:val="00264C91"/>
    <w:rsid w:val="00281B7E"/>
    <w:rsid w:val="002F55EA"/>
    <w:rsid w:val="002F72F0"/>
    <w:rsid w:val="00304607"/>
    <w:rsid w:val="00311980"/>
    <w:rsid w:val="00312E01"/>
    <w:rsid w:val="003409A9"/>
    <w:rsid w:val="003731A5"/>
    <w:rsid w:val="00376B2C"/>
    <w:rsid w:val="00380E6D"/>
    <w:rsid w:val="00385918"/>
    <w:rsid w:val="003A16F2"/>
    <w:rsid w:val="003A5502"/>
    <w:rsid w:val="003C7115"/>
    <w:rsid w:val="003D340E"/>
    <w:rsid w:val="003F1F9B"/>
    <w:rsid w:val="004121B8"/>
    <w:rsid w:val="00416663"/>
    <w:rsid w:val="0047093E"/>
    <w:rsid w:val="00471CEA"/>
    <w:rsid w:val="0047210F"/>
    <w:rsid w:val="00483878"/>
    <w:rsid w:val="00491184"/>
    <w:rsid w:val="00493096"/>
    <w:rsid w:val="00493E71"/>
    <w:rsid w:val="004947B1"/>
    <w:rsid w:val="004B167D"/>
    <w:rsid w:val="004B407E"/>
    <w:rsid w:val="004C095E"/>
    <w:rsid w:val="004C4688"/>
    <w:rsid w:val="004D7BE8"/>
    <w:rsid w:val="00501604"/>
    <w:rsid w:val="005059B2"/>
    <w:rsid w:val="005152BA"/>
    <w:rsid w:val="005573F1"/>
    <w:rsid w:val="00566FB6"/>
    <w:rsid w:val="00572921"/>
    <w:rsid w:val="00581815"/>
    <w:rsid w:val="00587F92"/>
    <w:rsid w:val="005B7055"/>
    <w:rsid w:val="005C5DDE"/>
    <w:rsid w:val="006004DA"/>
    <w:rsid w:val="00612B19"/>
    <w:rsid w:val="00612B48"/>
    <w:rsid w:val="00627075"/>
    <w:rsid w:val="00687208"/>
    <w:rsid w:val="006968C1"/>
    <w:rsid w:val="006B16EF"/>
    <w:rsid w:val="006D3989"/>
    <w:rsid w:val="006D7440"/>
    <w:rsid w:val="006E5492"/>
    <w:rsid w:val="006E6B61"/>
    <w:rsid w:val="006F4127"/>
    <w:rsid w:val="007036BA"/>
    <w:rsid w:val="00716654"/>
    <w:rsid w:val="007226D1"/>
    <w:rsid w:val="00782256"/>
    <w:rsid w:val="007940E5"/>
    <w:rsid w:val="007B6EED"/>
    <w:rsid w:val="007D1926"/>
    <w:rsid w:val="007D3D38"/>
    <w:rsid w:val="007E5C31"/>
    <w:rsid w:val="007E7F47"/>
    <w:rsid w:val="00884891"/>
    <w:rsid w:val="008A422D"/>
    <w:rsid w:val="008A48FD"/>
    <w:rsid w:val="008B0C98"/>
    <w:rsid w:val="008B2044"/>
    <w:rsid w:val="008B5891"/>
    <w:rsid w:val="008F7C2A"/>
    <w:rsid w:val="009004F9"/>
    <w:rsid w:val="009047F6"/>
    <w:rsid w:val="00987B30"/>
    <w:rsid w:val="009A6F2C"/>
    <w:rsid w:val="009C3D13"/>
    <w:rsid w:val="009C5A17"/>
    <w:rsid w:val="009D1CCD"/>
    <w:rsid w:val="009F7C3A"/>
    <w:rsid w:val="00A270C3"/>
    <w:rsid w:val="00A50DB0"/>
    <w:rsid w:val="00A64771"/>
    <w:rsid w:val="00A650A1"/>
    <w:rsid w:val="00A719AF"/>
    <w:rsid w:val="00A87295"/>
    <w:rsid w:val="00A96FF7"/>
    <w:rsid w:val="00AA393B"/>
    <w:rsid w:val="00AB36DB"/>
    <w:rsid w:val="00AC4D81"/>
    <w:rsid w:val="00B112DD"/>
    <w:rsid w:val="00B34819"/>
    <w:rsid w:val="00B53F3E"/>
    <w:rsid w:val="00B7207F"/>
    <w:rsid w:val="00B82A1C"/>
    <w:rsid w:val="00BA24BC"/>
    <w:rsid w:val="00BA49E2"/>
    <w:rsid w:val="00BF2FF5"/>
    <w:rsid w:val="00BF3AC1"/>
    <w:rsid w:val="00C11F69"/>
    <w:rsid w:val="00C14974"/>
    <w:rsid w:val="00C20221"/>
    <w:rsid w:val="00C51B5E"/>
    <w:rsid w:val="00C52980"/>
    <w:rsid w:val="00C56868"/>
    <w:rsid w:val="00C63A2F"/>
    <w:rsid w:val="00C674DB"/>
    <w:rsid w:val="00C81EB0"/>
    <w:rsid w:val="00C94387"/>
    <w:rsid w:val="00CA0B46"/>
    <w:rsid w:val="00CA4064"/>
    <w:rsid w:val="00CA6E7B"/>
    <w:rsid w:val="00CC01AD"/>
    <w:rsid w:val="00CC7DD4"/>
    <w:rsid w:val="00CD4070"/>
    <w:rsid w:val="00CF4F24"/>
    <w:rsid w:val="00D40483"/>
    <w:rsid w:val="00D507C0"/>
    <w:rsid w:val="00D60853"/>
    <w:rsid w:val="00D92B16"/>
    <w:rsid w:val="00DC04F3"/>
    <w:rsid w:val="00DD3B7A"/>
    <w:rsid w:val="00E219DB"/>
    <w:rsid w:val="00E43F12"/>
    <w:rsid w:val="00E50373"/>
    <w:rsid w:val="00E5329F"/>
    <w:rsid w:val="00E557A5"/>
    <w:rsid w:val="00E710A9"/>
    <w:rsid w:val="00E820D7"/>
    <w:rsid w:val="00E860DF"/>
    <w:rsid w:val="00E9250E"/>
    <w:rsid w:val="00E9514D"/>
    <w:rsid w:val="00EA7B23"/>
    <w:rsid w:val="00ED4025"/>
    <w:rsid w:val="00F130D5"/>
    <w:rsid w:val="00F13E1C"/>
    <w:rsid w:val="00F80E44"/>
    <w:rsid w:val="00F95692"/>
    <w:rsid w:val="00FA432E"/>
    <w:rsid w:val="00FC0427"/>
    <w:rsid w:val="00FC0826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327A0"/>
  <w14:discardImageEditingData/>
  <w15:chartTrackingRefBased/>
  <w15:docId w15:val="{3975FFAF-B774-4DC8-97B3-F2A63266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B23"/>
    <w:pPr>
      <w:spacing w:after="160"/>
      <w:ind w:left="0" w:firstLine="0"/>
    </w:pPr>
    <w:rPr>
      <w:szCs w:val="20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</w:style>
  <w:style w:type="paragraph" w:customStyle="1" w:styleId="CMTextR">
    <w:name w:val="CMTextR"/>
    <w:basedOn w:val="Normal"/>
    <w:rsid w:val="00DD3B7A"/>
    <w:pPr>
      <w:jc w:val="right"/>
    </w:pPr>
  </w:style>
  <w:style w:type="paragraph" w:styleId="Date">
    <w:name w:val="Date"/>
    <w:basedOn w:val="Normal"/>
    <w:next w:val="Normal"/>
    <w:link w:val="DateChar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link w:val="SignatureChar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LMCCFiraSansRegular11">
    <w:name w:val="LMCCFiraSansRegular11"/>
    <w:basedOn w:val="LMCCTextF10Pts8"/>
    <w:link w:val="LMCCFiraSansRegular11Char"/>
    <w:autoRedefine/>
    <w:qFormat/>
    <w:rsid w:val="00493E71"/>
    <w:rPr>
      <w:rFonts w:cs="Arial"/>
    </w:rPr>
  </w:style>
  <w:style w:type="paragraph" w:customStyle="1" w:styleId="LMCCFiraSansRegular9Italic">
    <w:name w:val="LMCCFiraSansRegular9Italic"/>
    <w:basedOn w:val="LMCCFiraSansRegular11"/>
    <w:link w:val="LMCCFiraSansRegular9ItalicChar"/>
    <w:autoRedefine/>
    <w:qFormat/>
    <w:rsid w:val="000F4CC6"/>
    <w:rPr>
      <w:i/>
      <w:sz w:val="18"/>
      <w:szCs w:val="18"/>
    </w:rPr>
  </w:style>
  <w:style w:type="character" w:customStyle="1" w:styleId="LMCCFiraSansRegular11Char">
    <w:name w:val="LMCCFiraSansRegular11 Char"/>
    <w:basedOn w:val="LMCCTextF10Pts8Char"/>
    <w:link w:val="LMCCFiraSansRegular11"/>
    <w:rsid w:val="00493E71"/>
    <w:rPr>
      <w:rFonts w:cs="Arial"/>
      <w:sz w:val="20"/>
      <w:szCs w:val="24"/>
    </w:rPr>
  </w:style>
  <w:style w:type="paragraph" w:customStyle="1" w:styleId="LMCCFiraSansRegular9">
    <w:name w:val="LMCCFiraSansRegular9"/>
    <w:basedOn w:val="LMCCFiraSansRegular9Italic"/>
    <w:link w:val="LMCCFiraSansRegular9Char"/>
    <w:autoRedefine/>
    <w:qFormat/>
    <w:rsid w:val="00493E71"/>
    <w:rPr>
      <w:i w:val="0"/>
    </w:rPr>
  </w:style>
  <w:style w:type="character" w:customStyle="1" w:styleId="LMCCFiraSansRegular9ItalicChar">
    <w:name w:val="LMCCFiraSansRegular9Italic Char"/>
    <w:basedOn w:val="LMCCFiraSansRegular11Char"/>
    <w:link w:val="LMCCFiraSansRegular9Italic"/>
    <w:rsid w:val="000F4CC6"/>
    <w:rPr>
      <w:rFonts w:ascii="Fira Sans" w:hAnsi="Fira Sans" w:cs="Arial"/>
      <w:i/>
      <w:sz w:val="18"/>
      <w:szCs w:val="18"/>
    </w:rPr>
  </w:style>
  <w:style w:type="character" w:styleId="PageNumber">
    <w:name w:val="page number"/>
    <w:basedOn w:val="DefaultParagraphFont"/>
    <w:rsid w:val="006B16EF"/>
  </w:style>
  <w:style w:type="character" w:customStyle="1" w:styleId="LMCCFiraSansRegular9Char">
    <w:name w:val="LMCCFiraSansRegular9 Char"/>
    <w:basedOn w:val="LMCCFiraSansRegular9ItalicChar"/>
    <w:link w:val="LMCCFiraSansRegular9"/>
    <w:rsid w:val="00493E71"/>
    <w:rPr>
      <w:rFonts w:ascii="Fira Sans" w:hAnsi="Fira Sans" w:cs="Arial"/>
      <w:i w:val="0"/>
      <w:sz w:val="18"/>
      <w:szCs w:val="18"/>
    </w:rPr>
  </w:style>
  <w:style w:type="paragraph" w:customStyle="1" w:styleId="FileNo">
    <w:name w:val="FileNo"/>
    <w:next w:val="Normal"/>
    <w:rsid w:val="006B16EF"/>
    <w:pPr>
      <w:spacing w:after="0"/>
      <w:ind w:left="0" w:firstLine="0"/>
    </w:pPr>
    <w:rPr>
      <w:rFonts w:cs="Arial"/>
      <w:noProof/>
      <w:sz w:val="20"/>
      <w:szCs w:val="20"/>
    </w:rPr>
  </w:style>
  <w:style w:type="character" w:customStyle="1" w:styleId="SignatureChar">
    <w:name w:val="Signature Char"/>
    <w:link w:val="Signature"/>
    <w:rsid w:val="006B16EF"/>
    <w:rPr>
      <w:noProof/>
    </w:rPr>
  </w:style>
  <w:style w:type="paragraph" w:customStyle="1" w:styleId="PlainTextBold">
    <w:name w:val="Plain Text Bold"/>
    <w:basedOn w:val="Normal"/>
    <w:next w:val="Normal"/>
    <w:rsid w:val="008B2044"/>
    <w:rPr>
      <w:rFonts w:ascii="Arial Bold" w:hAnsi="Arial Bold"/>
      <w:b/>
      <w:szCs w:val="22"/>
    </w:rPr>
  </w:style>
  <w:style w:type="paragraph" w:customStyle="1" w:styleId="FooterEl8">
    <w:name w:val="FooterEl8"/>
    <w:basedOn w:val="Normal"/>
    <w:rsid w:val="008B2044"/>
    <w:pPr>
      <w:spacing w:before="20" w:after="0"/>
    </w:pPr>
    <w:rPr>
      <w:sz w:val="18"/>
      <w:szCs w:val="22"/>
    </w:rPr>
  </w:style>
  <w:style w:type="paragraph" w:customStyle="1" w:styleId="Report1">
    <w:name w:val="Report 1"/>
    <w:basedOn w:val="Normal"/>
    <w:rsid w:val="007B6EED"/>
    <w:pPr>
      <w:tabs>
        <w:tab w:val="num" w:pos="567"/>
      </w:tabs>
      <w:spacing w:after="120"/>
      <w:ind w:left="567" w:hanging="567"/>
    </w:pPr>
  </w:style>
  <w:style w:type="character" w:customStyle="1" w:styleId="DateChar">
    <w:name w:val="Date Char"/>
    <w:basedOn w:val="DefaultParagraphFont"/>
    <w:link w:val="Date"/>
    <w:rsid w:val="00C674DB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BA49E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">
    <w:name w:val="Light List"/>
    <w:basedOn w:val="TableNormal"/>
    <w:uiPriority w:val="61"/>
    <w:rsid w:val="00BA49E2"/>
    <w:pPr>
      <w:spacing w:after="0"/>
      <w:ind w:left="0" w:firstLine="0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470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B70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05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0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B70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636</Words>
  <Characters>3600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Regado</dc:creator>
  <cp:keywords/>
  <dc:description/>
  <cp:lastModifiedBy>Amy Regado</cp:lastModifiedBy>
  <cp:revision>17</cp:revision>
  <cp:lastPrinted>2020-01-17T05:21:00Z</cp:lastPrinted>
  <dcterms:created xsi:type="dcterms:W3CDTF">2021-10-11T06:44:00Z</dcterms:created>
  <dcterms:modified xsi:type="dcterms:W3CDTF">2021-10-12T04:05:00Z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No">
    <vt:lpwstr>D10371544</vt:lpwstr>
  </property>
</Properties>
</file>